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55FD4316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212B7F">
        <w:rPr>
          <w:rFonts w:ascii="Calibri Light" w:hAnsi="Calibri Light" w:cs="Calibri Light"/>
          <w:b/>
          <w:sz w:val="21"/>
          <w:szCs w:val="21"/>
          <w:lang w:val="es-DO"/>
        </w:rPr>
        <w:t>1</w:t>
      </w:r>
      <w:r w:rsidR="00843D02">
        <w:rPr>
          <w:rFonts w:ascii="Calibri Light" w:hAnsi="Calibri Light" w:cs="Calibri Light"/>
          <w:b/>
          <w:sz w:val="21"/>
          <w:szCs w:val="21"/>
          <w:lang w:val="es-DO"/>
        </w:rPr>
        <w:t>9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>: La Ley núm. 340-06, de fecha 18 de agosto del 2006, sobre Compras y Contrataciones Públicas de Bienes, Servicios, Obras y Concesiones, y su posterior modificación contenida en la Ley núm. 449-06, de fecha 6 de diciembre del 2006, establece los P</w:t>
      </w:r>
      <w:bookmarkStart w:id="0" w:name="_GoBack"/>
      <w:bookmarkEnd w:id="0"/>
      <w:r w:rsidRPr="00A04E33">
        <w:rPr>
          <w:rFonts w:ascii="Calibri Light" w:hAnsi="Calibri Light" w:cs="Calibri Light"/>
          <w:sz w:val="21"/>
          <w:szCs w:val="21"/>
        </w:rPr>
        <w:t xml:space="preserve">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del mismo,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dará aviso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las mismas.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en razón de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1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1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: Que las firmas que aparecen en el presente documento,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7"/>
  </w:num>
  <w:num w:numId="9">
    <w:abstractNumId w:val="11"/>
  </w:num>
  <w:num w:numId="10">
    <w:abstractNumId w:val="8"/>
  </w:num>
  <w:num w:numId="11">
    <w:abstractNumId w:val="4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3082</Words>
  <Characters>17479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12</cp:revision>
  <cp:lastPrinted>2018-08-27T15:15:00Z</cp:lastPrinted>
  <dcterms:created xsi:type="dcterms:W3CDTF">2021-03-02T18:39:00Z</dcterms:created>
  <dcterms:modified xsi:type="dcterms:W3CDTF">2021-06-18T16:59:00Z</dcterms:modified>
</cp:coreProperties>
</file>